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500" w:lineRule="atLeast"/>
        <w:ind w:left="0" w:right="-126" w:rightChars="-60"/>
        <w:jc w:val="both"/>
        <w:rPr>
          <w:color w:val="FFFFFF"/>
          <w:sz w:val="28"/>
          <w:szCs w:val="24"/>
          <w:lang w:val="en-US"/>
        </w:rPr>
      </w:pPr>
    </w:p>
    <w:p>
      <w:pPr>
        <w:keepNext w:val="0"/>
        <w:keepLines w:val="0"/>
        <w:widowControl w:val="0"/>
        <w:suppressLineNumbers w:val="0"/>
        <w:snapToGrid w:val="0"/>
        <w:spacing w:before="0" w:beforeAutospacing="0" w:after="0" w:afterAutospacing="0" w:line="500" w:lineRule="atLeast"/>
        <w:ind w:left="0" w:right="-126" w:rightChars="-60"/>
        <w:jc w:val="both"/>
        <w:rPr>
          <w:rFonts w:hint="eastAsia" w:ascii="黑体" w:hAnsi="Times New Roman" w:eastAsia="黑体" w:cs="黑体"/>
          <w:color w:val="FFFFFF"/>
          <w:sz w:val="32"/>
          <w:szCs w:val="32"/>
          <w:lang w:val="en-US"/>
        </w:rPr>
      </w:pPr>
      <w:r>
        <w:rPr>
          <w:rFonts w:hint="eastAsia" w:ascii="黑体" w:hAnsi="Times New Roman" w:eastAsia="黑体" w:cs="黑体"/>
          <w:color w:val="FFFFFF"/>
          <w:kern w:val="2"/>
          <w:sz w:val="32"/>
          <w:szCs w:val="32"/>
          <w:lang w:val="en-US" w:eastAsia="zh-CN" w:bidi="ar"/>
        </w:rPr>
        <w:t>机 密</w:t>
      </w:r>
    </w:p>
    <w:p>
      <w:pPr>
        <w:keepNext w:val="0"/>
        <w:keepLines w:val="0"/>
        <w:widowControl w:val="0"/>
        <w:suppressLineNumbers w:val="0"/>
        <w:snapToGrid w:val="0"/>
        <w:spacing w:before="0" w:beforeAutospacing="0" w:after="0" w:afterAutospacing="0" w:line="500" w:lineRule="atLeast"/>
        <w:ind w:left="0" w:right="-126" w:rightChars="-60"/>
        <w:jc w:val="both"/>
        <w:rPr>
          <w:rFonts w:hint="eastAsia" w:ascii="黑体" w:hAnsi="Times New Roman" w:eastAsia="黑体" w:cs="黑体"/>
          <w:color w:val="FFFFFF"/>
          <w:sz w:val="32"/>
          <w:szCs w:val="32"/>
          <w:lang w:val="en-US"/>
        </w:rPr>
      </w:pPr>
      <w:r>
        <w:rPr>
          <w:rFonts w:hint="eastAsia" w:ascii="黑体" w:hAnsi="Times New Roman" w:eastAsia="黑体" w:cs="黑体"/>
          <w:color w:val="FFFFFF"/>
          <w:kern w:val="2"/>
          <w:sz w:val="32"/>
          <w:szCs w:val="32"/>
          <w:lang w:val="en-US" w:eastAsia="zh-CN" w:bidi="ar"/>
        </w:rPr>
        <w:t>特 急</w:t>
      </w:r>
    </w:p>
    <w:p>
      <w:pPr>
        <w:keepNext w:val="0"/>
        <w:keepLines w:val="0"/>
        <w:widowControl w:val="0"/>
        <w:suppressLineNumbers w:val="0"/>
        <w:snapToGrid w:val="0"/>
        <w:spacing w:before="0" w:beforeAutospacing="0" w:after="0" w:afterAutospacing="0" w:line="500" w:lineRule="atLeast"/>
        <w:ind w:left="0" w:right="-126" w:rightChars="-60"/>
        <w:jc w:val="center"/>
        <w:rPr>
          <w:rFonts w:eastAsia="华文中宋"/>
          <w:b/>
          <w:color w:val="000000"/>
          <w:spacing w:val="86"/>
          <w:sz w:val="72"/>
          <w:szCs w:val="72"/>
          <w:lang w:val="en-US"/>
        </w:rPr>
      </w:pPr>
    </w:p>
    <w:p>
      <w:pPr>
        <w:keepNext w:val="0"/>
        <w:keepLines w:val="0"/>
        <w:widowControl w:val="0"/>
        <w:suppressLineNumbers w:val="0"/>
        <w:snapToGrid w:val="0"/>
        <w:spacing w:before="0" w:beforeAutospacing="0" w:after="0" w:afterAutospacing="0" w:line="500" w:lineRule="atLeast"/>
        <w:ind w:left="0" w:right="-126" w:rightChars="-60"/>
        <w:jc w:val="center"/>
        <w:rPr>
          <w:rFonts w:hint="eastAsia" w:ascii="宋体" w:hAnsi="宋体" w:eastAsia="宋体" w:cs="宋体"/>
          <w:b/>
          <w:color w:val="FF0000"/>
          <w:spacing w:val="70"/>
          <w:sz w:val="72"/>
          <w:szCs w:val="24"/>
          <w:lang w:val="en-US"/>
        </w:rPr>
      </w:pPr>
      <w:r>
        <w:rPr>
          <w:rFonts w:hint="eastAsia" w:ascii="宋体" w:hAnsi="宋体" w:eastAsia="宋体" w:cs="宋体"/>
          <w:b/>
          <w:color w:val="FF0000"/>
          <w:spacing w:val="70"/>
          <w:kern w:val="2"/>
          <w:sz w:val="72"/>
          <w:szCs w:val="24"/>
          <w:lang w:val="en-US" w:eastAsia="zh-CN" w:bidi="ar"/>
        </w:rPr>
        <w:t>上海电机学院文件</w:t>
      </w:r>
    </w:p>
    <w:p>
      <w:pPr>
        <w:pStyle w:val="2"/>
        <w:widowControl/>
        <w:spacing w:before="240" w:beforeAutospacing="0" w:after="0" w:afterAutospacing="0" w:line="720" w:lineRule="auto"/>
        <w:ind w:left="0" w:right="23"/>
        <w:jc w:val="center"/>
        <w:rPr>
          <w:rFonts w:hint="eastAsia" w:ascii="仿宋" w:hAnsi="仿宋" w:eastAsia="仿宋" w:cs="宋体"/>
          <w:lang w:val="en-US"/>
        </w:rPr>
      </w:pPr>
      <w:bookmarkStart w:id="0" w:name="文件编号"/>
      <w:r>
        <w:rPr>
          <w:rFonts w:hint="eastAsia" w:ascii="仿宋" w:hAnsi="仿宋" w:eastAsia="仿宋" w:cs="宋体"/>
          <w:lang w:eastAsia="zh-CN"/>
        </w:rPr>
        <w:t>沪电机院人〔</w:t>
      </w:r>
      <w:r>
        <w:rPr>
          <w:rFonts w:hint="eastAsia" w:ascii="仿宋" w:hAnsi="仿宋" w:eastAsia="仿宋" w:cs="仿宋"/>
          <w:lang w:val="en-US"/>
        </w:rPr>
        <w:t>2017</w:t>
      </w:r>
      <w:r>
        <w:rPr>
          <w:rFonts w:hint="eastAsia" w:ascii="仿宋" w:hAnsi="仿宋" w:eastAsia="仿宋" w:cs="宋体"/>
          <w:lang w:eastAsia="zh-CN"/>
        </w:rPr>
        <w:t>〕</w:t>
      </w:r>
      <w:r>
        <w:rPr>
          <w:rFonts w:hint="eastAsia" w:ascii="仿宋" w:hAnsi="仿宋" w:eastAsia="仿宋" w:cs="仿宋"/>
          <w:lang w:val="en-US"/>
        </w:rPr>
        <w:t>279</w:t>
      </w:r>
      <w:bookmarkEnd w:id="0"/>
      <w:r>
        <w:rPr>
          <w:rFonts w:hint="eastAsia" w:ascii="仿宋" w:hAnsi="仿宋" w:eastAsia="仿宋" w:cs="宋体"/>
          <w:lang w:eastAsia="zh-CN"/>
        </w:rPr>
        <w:t>号</w:t>
      </w:r>
    </w:p>
    <w:p>
      <w:pPr>
        <w:keepNext w:val="0"/>
        <w:keepLines w:val="0"/>
        <w:widowControl w:val="0"/>
        <w:suppressLineNumbers w:val="0"/>
        <w:snapToGrid w:val="0"/>
        <w:spacing w:before="0" w:beforeAutospacing="0" w:after="0" w:afterAutospacing="0" w:line="360" w:lineRule="auto"/>
        <w:ind w:left="0" w:right="0"/>
        <w:jc w:val="center"/>
        <w:rPr>
          <w:rFonts w:hint="eastAsia" w:ascii="方正小标宋简体" w:hAnsi="方正小标宋简体" w:eastAsia="方正小标宋简体" w:cs="方正小标宋简体"/>
          <w:color w:val="FF0000"/>
          <w:sz w:val="32"/>
          <w:szCs w:val="32"/>
          <w:lang w:val="en-US"/>
        </w:rPr>
      </w:pPr>
      <w:r>
        <w:rPr>
          <w:rFonts w:hint="default" w:ascii="Times New Roman" w:hAnsi="Times New Roman" w:eastAsia="宋体" w:cs="Times New Roman"/>
          <w:snapToGrid w:val="0"/>
          <w:kern w:val="2"/>
          <w:sz w:val="21"/>
          <w:szCs w:val="24"/>
          <w:lang w:val="en-US" w:eastAsia="zh-CN" w:bidi="ar"/>
        </w:rPr>
        <mc:AlternateContent>
          <mc:Choice Requires="wps">
            <w:drawing>
              <wp:anchor distT="0" distB="0" distL="114300" distR="114300" simplePos="0" relativeHeight="251133952" behindDoc="0" locked="0" layoutInCell="1" allowOverlap="1">
                <wp:simplePos x="0" y="0"/>
                <wp:positionH relativeFrom="column">
                  <wp:posOffset>0</wp:posOffset>
                </wp:positionH>
                <wp:positionV relativeFrom="paragraph">
                  <wp:posOffset>144145</wp:posOffset>
                </wp:positionV>
                <wp:extent cx="5252720" cy="0"/>
                <wp:effectExtent l="0" t="0" r="0" b="0"/>
                <wp:wrapNone/>
                <wp:docPr id="1" name="直线 2"/>
                <wp:cNvGraphicFramePr/>
                <a:graphic xmlns:a="http://schemas.openxmlformats.org/drawingml/2006/main">
                  <a:graphicData uri="http://schemas.microsoft.com/office/word/2010/wordprocessingShape">
                    <wps:wsp>
                      <wps:cNvCnPr/>
                      <wps:spPr>
                        <a:xfrm>
                          <a:off x="0" y="0"/>
                          <a:ext cx="525272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1.35pt;height:0pt;width:413.6pt;z-index:251133952;mso-width-relative:page;mso-height-relative:page;" filled="f" stroked="t" coordsize="21600,21600" o:gfxdata="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i7VD/UAAAABgEAAA8AAAAAAAAAAQAgAAAAIgAAAGRy&#10;cy9kb3ducmV2LnhtbFBLAQIUABQAAAAIAIdO4kBGJtqw0AEAAI4DAAAOAAAAAAAAAAEAIAAAACMB&#10;AABkcnMvZTJvRG9jLnhtbFBLBQYAAAAABgAGAFkBAABlBQAAAAA=&#10;">
                <v:fill on="f" focussize="0,0"/>
                <v:stroke weight="2pt" color="#FF0000" joinstyle="round"/>
                <v:imagedata o:title=""/>
                <o:lock v:ext="edit" aspectratio="f"/>
              </v:line>
            </w:pict>
          </mc:Fallback>
        </mc:AlternateContent>
      </w:r>
    </w:p>
    <w:p>
      <w:pPr>
        <w:keepNext w:val="0"/>
        <w:keepLines w:val="0"/>
        <w:widowControl w:val="0"/>
        <w:suppressLineNumbers w:val="0"/>
        <w:snapToGrid w:val="0"/>
        <w:spacing w:before="0" w:beforeAutospacing="0" w:after="0" w:afterAutospacing="0" w:line="800" w:lineRule="atLeast"/>
        <w:ind w:left="0" w:right="0"/>
        <w:jc w:val="center"/>
        <w:rPr>
          <w:rFonts w:hint="eastAsia" w:ascii="宋体" w:hAnsi="宋体" w:eastAsia="宋体" w:cs="宋体"/>
          <w:b/>
          <w:bCs w:val="0"/>
          <w:sz w:val="44"/>
          <w:szCs w:val="44"/>
          <w:lang w:val="en-US"/>
        </w:rPr>
      </w:pPr>
      <w:bookmarkStart w:id="3" w:name="_GoBack"/>
      <w:r>
        <w:rPr>
          <w:rFonts w:hint="eastAsia" w:ascii="宋体" w:hAnsi="宋体" w:eastAsia="宋体" w:cs="宋体"/>
          <w:b/>
          <w:bCs w:val="0"/>
          <w:kern w:val="2"/>
          <w:sz w:val="44"/>
          <w:szCs w:val="44"/>
          <w:lang w:val="en-US" w:eastAsia="zh-CN" w:bidi="ar"/>
        </w:rPr>
        <w:t>关于印发上海电机学院三级机构负责人聘任工作方案（2017-2021年）的通知</w:t>
      </w:r>
    </w:p>
    <w:bookmarkEnd w:id="3"/>
    <w:p>
      <w:pPr>
        <w:keepNext w:val="0"/>
        <w:keepLines w:val="0"/>
        <w:widowControl w:val="0"/>
        <w:suppressLineNumbers w:val="0"/>
        <w:snapToGrid w:val="0"/>
        <w:spacing w:before="0" w:beforeAutospacing="0" w:after="0" w:afterAutospacing="0" w:line="480" w:lineRule="exact"/>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 xml:space="preserve"> </w:t>
      </w:r>
    </w:p>
    <w:p>
      <w:pPr>
        <w:keepNext w:val="0"/>
        <w:keepLines w:val="0"/>
        <w:widowControl w:val="0"/>
        <w:suppressLineNumbers w:val="0"/>
        <w:autoSpaceDE/>
        <w:autoSpaceDN w:val="0"/>
        <w:snapToGrid w:val="0"/>
        <w:spacing w:before="0" w:beforeAutospacing="0" w:after="0" w:afterAutospacing="0" w:line="480" w:lineRule="exact"/>
        <w:ind w:left="0" w:right="0"/>
        <w:jc w:val="both"/>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bidi="ar"/>
        </w:rPr>
        <w:t>各部门、各二级学院(部)：</w:t>
      </w:r>
    </w:p>
    <w:p>
      <w:pPr>
        <w:keepNext w:val="0"/>
        <w:keepLines w:val="0"/>
        <w:widowControl/>
        <w:suppressLineNumbers w:val="0"/>
        <w:autoSpaceDE/>
        <w:autoSpaceDN w:val="0"/>
        <w:spacing w:before="0" w:beforeAutospacing="0" w:after="0" w:afterAutospacing="0" w:line="480" w:lineRule="exact"/>
        <w:ind w:left="0" w:right="0" w:firstLine="640" w:firstLineChars="200"/>
        <w:jc w:val="left"/>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根据《党政领导干部选拔任用工作条例》（中发〔2014〕3号）和《事业单位领导人员管理暂行规定》（中办发〔2015〕34号），同时按照上级核准的《上海电机学院岗位设置方案（2015））》《上海电机学院2017年中层干部聘任调整工作实施办法》，依据《上海电机学院岗位设置与聘任实施办法（2017-2021年）》和《上海电机学院三级机构设置方案（2017-2021年）》，经过2017年第21次校长办公会审议通过，并经第128次党委会审议通过，结合我校事业发展需要和三级机构负责人队伍建设实际，开2017-2021年三级机构负责人聘任工作，请结合本方案，认真组织落实好新一轮三级机构负责人聘任工作。</w:t>
      </w:r>
    </w:p>
    <w:p>
      <w:pPr>
        <w:keepNext w:val="0"/>
        <w:keepLines w:val="0"/>
        <w:widowControl w:val="0"/>
        <w:suppressLineNumbers w:val="0"/>
        <w:autoSpaceDE/>
        <w:autoSpaceDN w:val="0"/>
        <w:snapToGrid w:val="0"/>
        <w:spacing w:before="0" w:beforeAutospacing="0" w:after="0" w:afterAutospacing="0" w:line="480" w:lineRule="exact"/>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autoSpaceDE/>
        <w:autoSpaceDN w:val="0"/>
        <w:snapToGrid w:val="0"/>
        <w:spacing w:before="0" w:beforeAutospacing="0" w:after="0" w:afterAutospacing="0" w:line="48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附件：上海电机学院三级机构负责人聘任工作方案</w:t>
      </w:r>
    </w:p>
    <w:p>
      <w:pPr>
        <w:keepNext w:val="0"/>
        <w:keepLines w:val="0"/>
        <w:widowControl w:val="0"/>
        <w:suppressLineNumbers w:val="0"/>
        <w:autoSpaceDE/>
        <w:autoSpaceDN w:val="0"/>
        <w:snapToGrid w:val="0"/>
        <w:spacing w:before="0" w:beforeAutospacing="0" w:after="0" w:afterAutospacing="0" w:line="480" w:lineRule="exact"/>
        <w:ind w:left="0" w:right="0" w:firstLine="1440" w:firstLineChars="4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（2017—2021版）</w:t>
      </w:r>
    </w:p>
    <w:p>
      <w:pPr>
        <w:keepNext w:val="0"/>
        <w:keepLines w:val="0"/>
        <w:widowControl w:val="0"/>
        <w:suppressLineNumbers w:val="0"/>
        <w:spacing w:before="0" w:beforeAutospacing="0" w:after="0" w:afterAutospacing="0" w:line="480" w:lineRule="exact"/>
        <w:ind w:left="0" w:right="0" w:firstLine="1600" w:firstLineChars="5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autoSpaceDE/>
        <w:autoSpaceDN w:val="0"/>
        <w:snapToGrid w:val="0"/>
        <w:spacing w:before="0" w:beforeAutospacing="0" w:after="0" w:afterAutospacing="0" w:line="48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w:t>
      </w:r>
      <w:r>
        <w:rPr>
          <w:rFonts w:hint="eastAsia" w:ascii="仿宋" w:hAnsi="仿宋" w:eastAsia="仿宋" w:cs="仿宋"/>
          <w:color w:val="000000"/>
          <w:kern w:val="2"/>
          <w:sz w:val="32"/>
          <w:szCs w:val="32"/>
          <w:lang w:val="en-US" w:eastAsia="zh-CN" w:bidi="ar"/>
        </w:rPr>
        <w:t>上海电机学院</w:t>
      </w:r>
    </w:p>
    <w:p>
      <w:pPr>
        <w:keepNext w:val="0"/>
        <w:keepLines w:val="0"/>
        <w:widowControl w:val="0"/>
        <w:suppressLineNumbers w:val="0"/>
        <w:autoSpaceDE/>
        <w:autoSpaceDN w:val="0"/>
        <w:spacing w:before="0" w:beforeAutospacing="0" w:after="0" w:afterAutospacing="0" w:line="480" w:lineRule="exact"/>
        <w:ind w:left="0" w:right="0" w:firstLine="640" w:firstLineChars="200"/>
        <w:jc w:val="both"/>
        <w:rPr>
          <w:rFonts w:hint="default" w:ascii="仿宋_GB2312" w:hAnsi="宋体" w:eastAsia="仿宋_GB2312" w:cs="仿宋_GB2312"/>
          <w:sz w:val="28"/>
          <w:szCs w:val="28"/>
          <w:lang w:val="en-US"/>
        </w:rPr>
      </w:pPr>
      <w:r>
        <w:rPr>
          <w:rFonts w:hint="eastAsia" w:ascii="仿宋" w:hAnsi="仿宋" w:eastAsia="仿宋" w:cs="仿宋"/>
          <w:kern w:val="2"/>
          <w:sz w:val="32"/>
          <w:szCs w:val="32"/>
          <w:lang w:val="en-US" w:eastAsia="zh-CN" w:bidi="ar"/>
        </w:rPr>
        <w:t xml:space="preserve">                               2017年10月 11日</w:t>
      </w:r>
    </w:p>
    <w:p>
      <w:pPr>
        <w:keepNext w:val="0"/>
        <w:keepLines w:val="0"/>
        <w:widowControl w:val="0"/>
        <w:suppressLineNumbers w:val="0"/>
        <w:autoSpaceDE/>
        <w:autoSpaceDN w:val="0"/>
        <w:spacing w:before="0" w:beforeAutospacing="0" w:after="0" w:afterAutospacing="0" w:line="48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autoSpaceDE/>
        <w:autoSpaceDN w:val="0"/>
        <w:spacing w:before="0" w:beforeAutospacing="0" w:after="0" w:afterAutospacing="0" w:line="48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autoSpaceDE/>
        <w:autoSpaceDN w:val="0"/>
        <w:spacing w:before="0" w:beforeAutospacing="0" w:after="0" w:afterAutospacing="0" w:line="48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r>
        <w:rPr>
          <w:rFonts w:hint="default" w:ascii="仿宋_GB2312" w:hAnsi="宋体" w:eastAsia="仿宋_GB2312" w:cs="仿宋_GB2312"/>
          <w:kern w:val="2"/>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p>
    <w:p>
      <w:pPr>
        <w:keepNext w:val="0"/>
        <w:keepLines w:val="0"/>
        <w:widowControl w:val="0"/>
        <w:suppressLineNumbers w:val="0"/>
        <w:spacing w:before="0" w:beforeAutospacing="0" w:after="0" w:afterAutospacing="0" w:line="460" w:lineRule="exact"/>
        <w:ind w:left="0" w:right="0"/>
        <w:jc w:val="both"/>
        <w:rPr>
          <w:rFonts w:hint="default" w:ascii="仿宋_GB2312" w:hAnsi="宋体" w:eastAsia="仿宋_GB2312" w:cs="仿宋_GB2312"/>
          <w:sz w:val="28"/>
          <w:szCs w:val="28"/>
          <w:lang w:val="en-US"/>
        </w:rPr>
      </w:pPr>
    </w:p>
    <w:tbl>
      <w:tblPr>
        <w:tblStyle w:val="5"/>
        <w:tblW w:w="8415" w:type="dxa"/>
        <w:tblInd w:w="135" w:type="dxa"/>
        <w:shd w:val="clear" w:color="auto" w:fill="auto"/>
        <w:tblLayout w:type="fixed"/>
        <w:tblCellMar>
          <w:top w:w="0" w:type="dxa"/>
          <w:left w:w="108" w:type="dxa"/>
          <w:bottom w:w="0" w:type="dxa"/>
          <w:right w:w="108" w:type="dxa"/>
        </w:tblCellMar>
      </w:tblPr>
      <w:tblGrid>
        <w:gridCol w:w="8415"/>
      </w:tblGrid>
      <w:tr>
        <w:tblPrEx>
          <w:shd w:val="clear" w:color="auto" w:fill="auto"/>
          <w:tblLayout w:type="fixed"/>
        </w:tblPrEx>
        <w:tc>
          <w:tcPr>
            <w:tcW w:w="8415" w:type="dxa"/>
            <w:tcBorders>
              <w:top w:val="single" w:color="auto" w:sz="12" w:space="0"/>
              <w:left w:val="nil"/>
              <w:bottom w:val="single" w:color="auto" w:sz="12" w:space="0"/>
              <w:right w:val="nil"/>
            </w:tcBorders>
            <w:shd w:val="clear" w:color="auto" w:fill="auto"/>
            <w:vAlign w:val="top"/>
          </w:tcPr>
          <w:p>
            <w:pPr>
              <w:keepNext w:val="0"/>
              <w:keepLines w:val="0"/>
              <w:widowControl w:val="0"/>
              <w:suppressLineNumbers w:val="0"/>
              <w:snapToGrid w:val="0"/>
              <w:spacing w:before="0" w:beforeAutospacing="0" w:after="0" w:afterAutospacing="0" w:line="500" w:lineRule="atLeast"/>
              <w:ind w:left="0" w:right="82" w:rightChars="39" w:firstLine="140" w:firstLineChars="5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32"/>
                <w:lang w:val="en-US" w:eastAsia="zh-CN" w:bidi="ar"/>
              </w:rPr>
              <w:t>上海电机学院校长办公室             2017年10月25日印发</w:t>
            </w:r>
          </w:p>
        </w:tc>
      </w:tr>
    </w:tbl>
    <w:p>
      <w:pPr>
        <w:keepNext w:val="0"/>
        <w:keepLines w:val="0"/>
        <w:widowControl w:val="0"/>
        <w:suppressLineNumbers w:val="0"/>
        <w:spacing w:before="0" w:beforeAutospacing="0" w:after="0" w:afterAutospacing="0" w:line="480" w:lineRule="exact"/>
        <w:ind w:left="0" w:right="0"/>
        <w:jc w:val="both"/>
        <w:outlineLvl w:val="0"/>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附件：</w:t>
      </w:r>
    </w:p>
    <w:p>
      <w:pPr>
        <w:keepNext w:val="0"/>
        <w:keepLines w:val="0"/>
        <w:widowControl w:val="0"/>
        <w:suppressLineNumbers w:val="0"/>
        <w:autoSpaceDE/>
        <w:autoSpaceDN w:val="0"/>
        <w:snapToGrid w:val="0"/>
        <w:spacing w:before="0" w:beforeAutospacing="0" w:after="0" w:afterAutospacing="0" w:line="480" w:lineRule="exact"/>
        <w:ind w:left="0" w:right="0"/>
        <w:jc w:val="center"/>
        <w:rPr>
          <w:rFonts w:hint="eastAsia" w:ascii="宋体" w:hAnsi="宋体" w:eastAsia="宋体" w:cs="宋体"/>
          <w:b/>
          <w:sz w:val="44"/>
          <w:szCs w:val="44"/>
          <w:lang w:val="en-US"/>
        </w:rPr>
      </w:pPr>
      <w:r>
        <w:rPr>
          <w:rFonts w:hint="eastAsia" w:ascii="宋体" w:hAnsi="宋体" w:eastAsia="宋体" w:cs="宋体"/>
          <w:b/>
          <w:kern w:val="2"/>
          <w:sz w:val="44"/>
          <w:szCs w:val="44"/>
          <w:lang w:val="en-US" w:eastAsia="zh-CN" w:bidi="ar"/>
        </w:rPr>
        <w:t>上海电机学院三级机构负责人聘任工作方案（2017—2021年）</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b/>
          <w:sz w:val="28"/>
          <w:szCs w:val="28"/>
          <w:lang w:val="en-US"/>
        </w:rPr>
      </w:pPr>
      <w:r>
        <w:rPr>
          <w:rFonts w:hint="eastAsia" w:ascii="黑体" w:hAnsi="宋体" w:eastAsia="黑体" w:cs="黑体"/>
          <w:kern w:val="2"/>
          <w:sz w:val="28"/>
          <w:szCs w:val="28"/>
          <w:lang w:val="en-US" w:eastAsia="zh-CN" w:bidi="ar"/>
        </w:rPr>
        <w:t>一、指导思想</w:t>
      </w:r>
      <w:r>
        <w:rPr>
          <w:rFonts w:hint="eastAsia" w:ascii="仿宋" w:hAnsi="仿宋" w:eastAsia="仿宋" w:cs="仿宋"/>
          <w:b/>
          <w:kern w:val="2"/>
          <w:sz w:val="28"/>
          <w:szCs w:val="28"/>
          <w:lang w:val="en-US" w:eastAsia="zh-CN" w:bidi="ar"/>
        </w:rPr>
        <w:t xml:space="preserve"> </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以习近平总书记系列重要讲话精神为指导，贯彻执行党的干部路线方针政策，落实从严治党，从严管理干部的要求，紧紧围绕“特色鲜明的高水平应用技术大学”建设目标，优化岗位设置和基层干部队伍结构，增强基层干部队伍活力，为学校事业发展提供坚强的组织保证。</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b/>
          <w:sz w:val="28"/>
          <w:szCs w:val="28"/>
          <w:lang w:val="en-US"/>
        </w:rPr>
      </w:pPr>
      <w:r>
        <w:rPr>
          <w:rFonts w:hint="eastAsia" w:ascii="黑体" w:hAnsi="宋体" w:eastAsia="黑体" w:cs="黑体"/>
          <w:kern w:val="2"/>
          <w:sz w:val="28"/>
          <w:szCs w:val="28"/>
          <w:lang w:val="en-US" w:eastAsia="zh-CN" w:bidi="ar"/>
        </w:rPr>
        <w:t>二、基本原则</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（一）党管干部原则；</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（二）德才兼备、以德为先原则；</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（三）注重实绩、群众公认原则；</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（四）民主、公开、竞争、择优原则；</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（五）适度交流、优化结构原则；</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（六）满工作量上岗原则。</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三、组织领导</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本次三级机构负责人聘任工作在学校党委的统一领导下，由人力资源处具体组织实施，纪检监察部门监督并受理有关三级机构负责人聘任过程中的举报和申诉，制止并纠正违反上级规定和本实施办法的行为。</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b/>
          <w:sz w:val="28"/>
          <w:szCs w:val="28"/>
          <w:lang w:val="en-US"/>
        </w:rPr>
      </w:pPr>
      <w:r>
        <w:rPr>
          <w:rFonts w:hint="eastAsia" w:ascii="黑体" w:hAnsi="宋体" w:eastAsia="黑体" w:cs="黑体"/>
          <w:kern w:val="2"/>
          <w:sz w:val="28"/>
          <w:szCs w:val="28"/>
          <w:lang w:val="en-US" w:eastAsia="zh-CN" w:bidi="ar"/>
        </w:rPr>
        <w:t>四、任期及方法</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本次三级机构负责人聘任任期为四年。采取组织选拔、竞争（聘）上岗和公开选拔（聘）等方式进行。</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b/>
          <w:sz w:val="28"/>
          <w:szCs w:val="28"/>
          <w:lang w:val="en-US"/>
        </w:rPr>
      </w:pPr>
      <w:r>
        <w:rPr>
          <w:rFonts w:hint="eastAsia" w:ascii="黑体" w:hAnsi="宋体" w:eastAsia="黑体" w:cs="黑体"/>
          <w:kern w:val="2"/>
          <w:sz w:val="28"/>
          <w:szCs w:val="28"/>
          <w:lang w:val="en-US" w:eastAsia="zh-CN" w:bidi="ar"/>
        </w:rPr>
        <w:t>五、任职条件和资格</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楷体" w:hAnsi="楷体" w:eastAsia="楷体" w:cs="楷体"/>
          <w:sz w:val="28"/>
          <w:szCs w:val="28"/>
          <w:lang w:val="en-US"/>
        </w:rPr>
      </w:pPr>
      <w:r>
        <w:rPr>
          <w:rFonts w:hint="eastAsia" w:ascii="楷体" w:hAnsi="楷体" w:eastAsia="楷体" w:cs="楷体"/>
          <w:kern w:val="2"/>
          <w:sz w:val="28"/>
          <w:szCs w:val="28"/>
          <w:lang w:val="en-US" w:eastAsia="zh-CN" w:bidi="ar"/>
        </w:rPr>
        <w:t>（一）基本条件</w:t>
      </w:r>
    </w:p>
    <w:p>
      <w:pPr>
        <w:keepNext w:val="0"/>
        <w:keepLines w:val="0"/>
        <w:widowControl/>
        <w:suppressLineNumbers w:val="0"/>
        <w:shd w:val="clear" w:fill="FFFFFF"/>
        <w:spacing w:before="0" w:beforeAutospacing="0" w:after="0" w:afterAutospacing="0" w:line="480" w:lineRule="exact"/>
        <w:ind w:left="0" w:right="0" w:firstLine="560" w:firstLineChars="200"/>
        <w:jc w:val="left"/>
        <w:rPr>
          <w:rFonts w:hint="eastAsia" w:ascii="仿宋" w:hAnsi="仿宋" w:eastAsia="仿宋" w:cs="仿宋"/>
          <w:sz w:val="28"/>
          <w:szCs w:val="28"/>
          <w:shd w:val="clear" w:fill="FFFFFF"/>
          <w:lang w:val="en-US"/>
        </w:rPr>
      </w:pPr>
      <w:r>
        <w:rPr>
          <w:rFonts w:hint="eastAsia" w:ascii="仿宋" w:hAnsi="仿宋" w:eastAsia="仿宋" w:cs="仿宋"/>
          <w:kern w:val="2"/>
          <w:sz w:val="28"/>
          <w:szCs w:val="28"/>
          <w:shd w:val="clear" w:fill="FFFFFF"/>
          <w:lang w:val="en-US" w:eastAsia="zh-CN" w:bidi="ar"/>
        </w:rPr>
        <w:t>1.拥护中国共产党领导，拥护中国特色社会主义制度，在政治方向上、思想上、行动上与党中央保持一致。</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2.坚持解放思想，实事求是，与时俱进，求真务实，认真调查研究，能够把党的方针政策同本部门实际相结合，卓有成效地开展工作。</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3.热爱党的教育事业，坚持党的教育方针，熟悉高等教育规律。有强烈的革命事业心和政治责任感，有实践经验，有胜任基层领导工作的组织能力和专业知识。</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4.坚持和维护党的民主集中制，有民主作风，有全局观念，善于团结同志，包括团结同自己有不同意见的同志一道工作。</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楷体" w:hAnsi="楷体" w:eastAsia="楷体" w:cs="楷体"/>
          <w:kern w:val="2"/>
          <w:sz w:val="28"/>
          <w:szCs w:val="28"/>
          <w:lang w:val="en-US" w:eastAsia="zh-CN" w:bidi="ar"/>
        </w:rPr>
        <w:t>（二）任职条件</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1.新聘任的三级机构负责人，应身心健康，年龄上一般应能满足一个任期的要求，具有高级专业技术职务的人员可以适当放宽年龄限制。应聘原岗位的三级机构负责人，年龄一般应能满足任满一年的要求。</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2.管理岗位的三级机构负责人需在管理岗位上任职5年及以上，并具有本科以上学历或具有三级机构负责人岗位的任职经历。</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3.专业技术岗位的三级机构负责人具备以下条件之一：</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（1）具有本科及以上学历学位和中级及以上专业技术职务,且一年以上工作经历；</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（2）具有硕士学位且1年以上工作经历；</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（3）全日制本科毕业且3年以上工作经历；</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（4）具有三级机构负责人岗位的任职经历；</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4.在党政办公室，党委组织部（党委统战部、党校）、党委宣传部（党委教师工作部）、党委学生工作部（党委武装部），党委研究生工作部等部门工作的三级机构负责人应是中共党员。</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5.各二级教学部门系主任岗位、各实验教学中心主任岗位，原则上应具备副高及以上专业技术职务。</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楷体" w:hAnsi="楷体" w:eastAsia="楷体" w:cs="楷体"/>
          <w:sz w:val="28"/>
          <w:szCs w:val="28"/>
          <w:lang w:val="en-US"/>
        </w:rPr>
      </w:pPr>
      <w:r>
        <w:rPr>
          <w:rFonts w:hint="eastAsia" w:ascii="楷体" w:hAnsi="楷体" w:eastAsia="楷体" w:cs="楷体"/>
          <w:kern w:val="2"/>
          <w:sz w:val="28"/>
          <w:szCs w:val="28"/>
          <w:lang w:val="en-US" w:eastAsia="zh-CN" w:bidi="ar"/>
        </w:rPr>
        <w:t>（三）程序与方法</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根据相关规定，选拔三级机构负责人，采取组织选拔、竞争（聘）上岗和公开选拔（聘）等方式进行，分类聘任。</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1.成立部门三级机构设置与负责人聘任工作小组 </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二级教学部门的三级机构设置与负责人聘任工作小组，由二级教学部门负责人担任组长，由分党委书记（党总支书记、直属党支部书记）担任副组长。</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其他部门由所属分党委书记（党总支书记、直属党支部书记）协调组成三级机构负责人选任工作小组，成员由各部门负责人组成。</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2.各部门应按照学校要求，部署三级机构干部聘任工作，公布岗位、任职条件、选任程序等。</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3.个人自荐或组织推荐</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教职工可对照三级机构负责人的任职条件填写岗位申请表，向拟应聘部门负责人自荐。各部门也可以推荐本部门三级机构负责人的候选人。</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4.资格审定</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级机构设置与负责人聘任工作小组召开会议对自荐者人选及组织推荐人选进行资格确认。由各工作小组组织考核评议进行面试答辩（连任的三级机构负责人不需进行面试答辩），通过初步讨论形成初步人选名单。</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5.考察票决</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部门三级机构设置与负责人聘任工作小组对拟聘任人员进行组织考察，并以票决形式产生名单，经过分管校领导同意，人力资源处汇总后报学校审批。</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6.校内公示</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人力资源处统一公示拟任人选名单。</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b/>
          <w:sz w:val="28"/>
          <w:szCs w:val="28"/>
          <w:lang w:val="en-US"/>
        </w:rPr>
      </w:pPr>
      <w:r>
        <w:rPr>
          <w:rFonts w:hint="eastAsia" w:ascii="黑体" w:hAnsi="宋体" w:eastAsia="黑体" w:cs="黑体"/>
          <w:kern w:val="2"/>
          <w:sz w:val="28"/>
          <w:szCs w:val="28"/>
          <w:lang w:val="en-US" w:eastAsia="zh-CN" w:bidi="ar"/>
        </w:rPr>
        <w:t>六、工作要求</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做好本轮三级机构负责人聘任的组织工作，保证各个环节体现公开、平等、竞争、择优，加强对执行情况的监督检查，杜绝不正之风。因外出挂职、学习、进修以及其他原因不在校的教职工，由所在部门负责人及时通知本人。</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（二）确保学校各项工作的稳步开展。在三级机构负责人聘任工作期间，现任负责人应妥善安排各项工作，确保三级机构工作的持续性和稳定性。</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（三）党支部书记、分工会主席、专职组织员（其遴选标准参照三级机构负责人及学校有关文件要求）岗位任职经历，可以视作三级机构负责人岗位任职经历，但不重复兑现待遇。</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b/>
          <w:sz w:val="28"/>
          <w:szCs w:val="28"/>
          <w:lang w:val="en-US"/>
        </w:rPr>
      </w:pPr>
      <w:r>
        <w:rPr>
          <w:rFonts w:hint="eastAsia" w:ascii="黑体" w:hAnsi="宋体" w:eastAsia="黑体" w:cs="黑体"/>
          <w:kern w:val="2"/>
          <w:sz w:val="28"/>
          <w:szCs w:val="28"/>
          <w:lang w:val="en-US" w:eastAsia="zh-CN" w:bidi="ar"/>
        </w:rPr>
        <w:t>七、进程安排</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第一阶段：发布三级机构设置及负责人岗位聘任的通知，开通我校三级机构负责人岗位聘任系统；</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第二阶段：教职工进入岗位聘任系统参加聘任工作；</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第三阶段：工作小组开展资格审查及聘任工作；</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第四阶段：人力资源处汇总拟聘任名单，提交校级会议审议，公示拟聘任人选。</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仿宋" w:hAnsi="仿宋" w:eastAsia="仿宋" w:cs="仿宋"/>
          <w:bCs/>
          <w:sz w:val="28"/>
          <w:szCs w:val="28"/>
          <w:lang w:val="en-US"/>
        </w:rPr>
      </w:pPr>
      <w:bookmarkStart w:id="1" w:name="OLE_LINK2"/>
      <w:bookmarkEnd w:id="1"/>
      <w:bookmarkStart w:id="2" w:name="OLE_LINK1"/>
      <w:r>
        <w:rPr>
          <w:rFonts w:hint="eastAsia" w:ascii="黑体" w:hAnsi="宋体" w:eastAsia="黑体" w:cs="黑体"/>
          <w:kern w:val="2"/>
          <w:sz w:val="28"/>
          <w:szCs w:val="28"/>
          <w:lang w:val="en-US" w:eastAsia="zh-CN" w:bidi="ar"/>
        </w:rPr>
        <w:t>八、本办法自颁布之日起执行，至2021年8月31日止。同时沪电机院人〔2014〕129号文停止执行。实施中的具体问题由人力资源处负责解释，特殊情况提交校级会议讨论。</w:t>
      </w:r>
      <w:bookmarkEnd w:id="2"/>
      <w:r>
        <w:rPr>
          <w:rFonts w:hint="eastAsia" w:ascii="仿宋" w:hAnsi="仿宋" w:eastAsia="仿宋" w:cs="仿宋"/>
          <w:bCs/>
          <w:kern w:val="2"/>
          <w:sz w:val="28"/>
          <w:szCs w:val="28"/>
          <w:lang w:val="en-US" w:eastAsia="zh-CN" w:bidi="ar"/>
        </w:rPr>
        <w:t xml:space="preserve"> </w:t>
      </w:r>
    </w:p>
    <w:p>
      <w:pPr>
        <w:keepNext w:val="0"/>
        <w:keepLines w:val="0"/>
        <w:widowControl w:val="0"/>
        <w:suppressLineNumbers w:val="0"/>
        <w:autoSpaceDE w:val="0"/>
        <w:autoSpaceDN/>
        <w:spacing w:before="0" w:beforeAutospacing="0" w:after="0" w:afterAutospacing="0" w:line="480" w:lineRule="exact"/>
        <w:ind w:left="0" w:right="0"/>
        <w:jc w:val="both"/>
        <w:outlineLvl w:val="0"/>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1588" w:gutter="113"/>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10" w:usb3="00000000" w:csb0="0004009F"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4E2BF2"/>
    <w:rsid w:val="214338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lock Text"/>
    <w:basedOn w:val="1"/>
    <w:uiPriority w:val="0"/>
    <w:pPr>
      <w:keepNext w:val="0"/>
      <w:keepLines w:val="0"/>
      <w:widowControl w:val="0"/>
      <w:suppressLineNumbers w:val="0"/>
      <w:spacing w:before="0" w:beforeAutospacing="0" w:after="0" w:afterAutospacing="0"/>
      <w:ind w:left="70" w:right="-719"/>
      <w:jc w:val="both"/>
    </w:pPr>
    <w:rPr>
      <w:rFonts w:hint="default" w:ascii="Times New Roman" w:hAnsi="Times New Roman" w:eastAsia="仿宋_GB2312" w:cs="Times New Roman"/>
      <w:kern w:val="2"/>
      <w:sz w:val="32"/>
      <w:szCs w:val="20"/>
      <w:lang w:val="en-US" w:eastAsia="zh-CN" w:bidi="ar"/>
    </w:rPr>
  </w:style>
  <w:style w:type="paragraph" w:styleId="3">
    <w:name w:val="footer"/>
    <w:basedOn w:val="1"/>
    <w:link w:val="6"/>
    <w:uiPriority w:val="0"/>
    <w:pPr>
      <w:tabs>
        <w:tab w:val="center" w:pos="4153"/>
        <w:tab w:val="right" w:pos="8306"/>
      </w:tabs>
      <w:snapToGrid w:val="0"/>
      <w:jc w:val="left"/>
    </w:pPr>
    <w:rPr>
      <w:sz w:val="18"/>
    </w:rPr>
  </w:style>
  <w:style w:type="character" w:customStyle="1" w:styleId="6">
    <w:name w:val="页脚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Administrator.JYALTXECGGFP1C6</dc:creator>
  <cp:lastModifiedBy>Administrator</cp:lastModifiedBy>
  <dcterms:modified xsi:type="dcterms:W3CDTF">2017-11-02T01:37:06Z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